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Психологические особенности детей с ОВЗ</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«Психологические особенности детей с ОВЗ»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«Психологические особенности детей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«Психологические особенности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6.9 владеть действиями (навыками) разработки и реализации индивидуальных образовательных маршрутов, индивидуальных программ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«Психологические особенности детей с ОВЗ» относится к обязательной части, является дисциплиной Блока Б1. «Дисциплины (модули)». Модуль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 слуха, зрения и речи</w:t>
            </w:r>
          </w:p>
          <w:p>
            <w:pPr>
              <w:jc w:val="center"/>
              <w:spacing w:after="0" w:line="240" w:lineRule="auto"/>
              <w:rPr>
                <w:sz w:val="22"/>
                <w:szCs w:val="22"/>
              </w:rPr>
            </w:pPr>
            <w:r>
              <w:rPr>
                <w:rFonts w:ascii="Times New Roman" w:hAnsi="Times New Roman" w:cs="Times New Roman"/>
                <w:color w:val="#000000"/>
                <w:sz w:val="22"/>
                <w:szCs w:val="22"/>
              </w:rPr>
              <w:t> Клиника интеллектуальных нарушений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детей с комплексными нарушениями в развитии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ОПК-6,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00.13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Специальное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развити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умственно отсталых детей с нарушением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умственно отсталых детей с нарушением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умственно отсталых детей с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умственно отсталых детей с нарушением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459.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специального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развития слепоглухих детей</w:t>
            </w:r>
          </w:p>
        </w:tc>
      </w:tr>
      <w:tr>
        <w:trPr>
          <w:trHeight w:hRule="exact" w:val="2080.3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pPr>
              <w:jc w:val="both"/>
              <w:spacing w:after="0" w:line="240" w:lineRule="auto"/>
              <w:rPr>
                <w:sz w:val="24"/>
                <w:szCs w:val="24"/>
              </w:rPr>
            </w:pPr>
            <w:r>
              <w:rPr>
                <w:rFonts w:ascii="Times New Roman" w:hAnsi="Times New Roman" w:cs="Times New Roman"/>
                <w:color w:val="#000000"/>
                <w:sz w:val="24"/>
                <w:szCs w:val="24"/>
              </w:rPr>
              <w:t> 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Опыт работы профессора дефектологии П.И.Соколинского с О.И.Скороходовой.</w:t>
            </w:r>
          </w:p>
          <w:p>
            <w:pPr>
              <w:jc w:val="both"/>
              <w:spacing w:after="0" w:line="240" w:lineRule="auto"/>
              <w:rPr>
                <w:sz w:val="24"/>
                <w:szCs w:val="24"/>
              </w:rPr>
            </w:pPr>
            <w:r>
              <w:rPr>
                <w:rFonts w:ascii="Times New Roman" w:hAnsi="Times New Roman" w:cs="Times New Roman"/>
                <w:color w:val="#000000"/>
                <w:sz w:val="24"/>
                <w:szCs w:val="24"/>
              </w:rPr>
              <w:t> 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w:t>
            </w:r>
          </w:p>
          <w:p>
            <w:pPr>
              <w:jc w:val="both"/>
              <w:spacing w:after="0" w:line="240" w:lineRule="auto"/>
              <w:rPr>
                <w:sz w:val="24"/>
                <w:szCs w:val="24"/>
              </w:rPr>
            </w:pPr>
            <w:r>
              <w:rPr>
                <w:rFonts w:ascii="Times New Roman" w:hAnsi="Times New Roman" w:cs="Times New Roman"/>
                <w:color w:val="#000000"/>
                <w:sz w:val="24"/>
                <w:szCs w:val="24"/>
              </w:rPr>
              <w:t> Социально бытовая адаптация слепоглухих детей при выраженной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Особенности деятельности слепоглухих детей.</w:t>
            </w:r>
          </w:p>
          <w:p>
            <w:pPr>
              <w:jc w:val="both"/>
              <w:spacing w:after="0" w:line="240" w:lineRule="auto"/>
              <w:rPr>
                <w:sz w:val="24"/>
                <w:szCs w:val="24"/>
              </w:rPr>
            </w:pPr>
            <w:r>
              <w:rPr>
                <w:rFonts w:ascii="Times New Roman" w:hAnsi="Times New Roman" w:cs="Times New Roman"/>
                <w:color w:val="#000000"/>
                <w:sz w:val="24"/>
                <w:szCs w:val="24"/>
              </w:rPr>
              <w:t> 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pPr>
              <w:jc w:val="both"/>
              <w:spacing w:after="0" w:line="240" w:lineRule="auto"/>
              <w:rPr>
                <w:sz w:val="24"/>
                <w:szCs w:val="24"/>
              </w:rPr>
            </w:pPr>
            <w:r>
              <w:rPr>
                <w:rFonts w:ascii="Times New Roman" w:hAnsi="Times New Roman" w:cs="Times New Roman"/>
                <w:color w:val="#000000"/>
                <w:sz w:val="24"/>
                <w:szCs w:val="24"/>
              </w:rPr>
              <w:t>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w:t>
            </w:r>
          </w:p>
          <w:p>
            <w:pPr>
              <w:jc w:val="both"/>
              <w:spacing w:after="0" w:line="240" w:lineRule="auto"/>
              <w:rPr>
                <w:sz w:val="24"/>
                <w:szCs w:val="24"/>
              </w:rPr>
            </w:pPr>
            <w:r>
              <w:rPr>
                <w:rFonts w:ascii="Times New Roman" w:hAnsi="Times New Roman" w:cs="Times New Roman"/>
                <w:color w:val="#000000"/>
                <w:sz w:val="24"/>
                <w:szCs w:val="24"/>
              </w:rPr>
              <w:t>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умственно отсталых детей с нарушением</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pPr>
              <w:jc w:val="both"/>
              <w:spacing w:after="0" w:line="240" w:lineRule="auto"/>
              <w:rPr>
                <w:sz w:val="24"/>
                <w:szCs w:val="24"/>
              </w:rPr>
            </w:pPr>
            <w:r>
              <w:rPr>
                <w:rFonts w:ascii="Times New Roman" w:hAnsi="Times New Roman" w:cs="Times New Roman"/>
                <w:color w:val="#000000"/>
                <w:sz w:val="24"/>
                <w:szCs w:val="24"/>
              </w:rPr>
              <w:t> 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pPr>
              <w:jc w:val="both"/>
              <w:spacing w:after="0" w:line="240" w:lineRule="auto"/>
              <w:rPr>
                <w:sz w:val="24"/>
                <w:szCs w:val="24"/>
              </w:rPr>
            </w:pPr>
            <w:r>
              <w:rPr>
                <w:rFonts w:ascii="Times New Roman" w:hAnsi="Times New Roman" w:cs="Times New Roman"/>
                <w:color w:val="#000000"/>
                <w:sz w:val="24"/>
                <w:szCs w:val="24"/>
              </w:rPr>
              <w:t> Опыт работы профессора дефектологии П.И.Соколинского с О.И.Скороходовой.</w:t>
            </w:r>
          </w:p>
          <w:p>
            <w:pPr>
              <w:jc w:val="both"/>
              <w:spacing w:after="0" w:line="240" w:lineRule="auto"/>
              <w:rPr>
                <w:sz w:val="24"/>
                <w:szCs w:val="24"/>
              </w:rPr>
            </w:pPr>
            <w:r>
              <w:rPr>
                <w:rFonts w:ascii="Times New Roman" w:hAnsi="Times New Roman" w:cs="Times New Roman"/>
                <w:color w:val="#000000"/>
                <w:sz w:val="24"/>
                <w:szCs w:val="24"/>
              </w:rPr>
              <w:t> 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w:t>
            </w:r>
          </w:p>
          <w:p>
            <w:pPr>
              <w:jc w:val="both"/>
              <w:spacing w:after="0" w:line="240" w:lineRule="auto"/>
              <w:rPr>
                <w:sz w:val="24"/>
                <w:szCs w:val="24"/>
              </w:rPr>
            </w:pPr>
            <w:r>
              <w:rPr>
                <w:rFonts w:ascii="Times New Roman" w:hAnsi="Times New Roman" w:cs="Times New Roman"/>
                <w:color w:val="#000000"/>
                <w:sz w:val="24"/>
                <w:szCs w:val="24"/>
              </w:rPr>
              <w:t> Социально бытовая адаптация слепоглухих детей при выраженной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Особенности деятельности слепоглухих детей.</w:t>
            </w:r>
          </w:p>
          <w:p>
            <w:pPr>
              <w:jc w:val="both"/>
              <w:spacing w:after="0" w:line="240" w:lineRule="auto"/>
              <w:rPr>
                <w:sz w:val="24"/>
                <w:szCs w:val="24"/>
              </w:rPr>
            </w:pPr>
            <w:r>
              <w:rPr>
                <w:rFonts w:ascii="Times New Roman" w:hAnsi="Times New Roman" w:cs="Times New Roman"/>
                <w:color w:val="#000000"/>
                <w:sz w:val="24"/>
                <w:szCs w:val="24"/>
              </w:rPr>
              <w:t> 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pPr>
              <w:jc w:val="both"/>
              <w:spacing w:after="0" w:line="240" w:lineRule="auto"/>
              <w:rPr>
                <w:sz w:val="24"/>
                <w:szCs w:val="24"/>
              </w:rPr>
            </w:pPr>
            <w:r>
              <w:rPr>
                <w:rFonts w:ascii="Times New Roman" w:hAnsi="Times New Roman" w:cs="Times New Roman"/>
                <w:color w:val="#000000"/>
                <w:sz w:val="24"/>
                <w:szCs w:val="24"/>
              </w:rPr>
              <w:t>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w:t>
            </w:r>
          </w:p>
          <w:p>
            <w:pPr>
              <w:jc w:val="both"/>
              <w:spacing w:after="0" w:line="240" w:lineRule="auto"/>
              <w:rPr>
                <w:sz w:val="24"/>
                <w:szCs w:val="24"/>
              </w:rPr>
            </w:pPr>
            <w:r>
              <w:rPr>
                <w:rFonts w:ascii="Times New Roman" w:hAnsi="Times New Roman" w:cs="Times New Roman"/>
                <w:color w:val="#000000"/>
                <w:sz w:val="24"/>
                <w:szCs w:val="24"/>
              </w:rPr>
              <w:t>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детей с синдромом Дауна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Синдром Дауна, как классический пример множественного дефекта хромосомного происхождения. Сочетание множественного сенсорного дефекта (нарушения зрения и слуха) и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Конкретность, тугоподвижность мышления при синдроме Дауна. Недоступность абстракций, счётных операций – отличительные особенности мыслительной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Особенности памяти, сохранность механической памяти.</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эмоциональной сферы детей с синдромом Дауна: подражательность, внушаемость, доброжелательность, реже раздражительность, злобность. Нарушение психомоторного развития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умственно отсталых детей с нарушением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1.Этиопатогенез умственной отсталости с нарушением слуха.</w:t>
            </w:r>
          </w:p>
          <w:p>
            <w:pPr>
              <w:jc w:val="both"/>
              <w:spacing w:after="0" w:line="240" w:lineRule="auto"/>
              <w:rPr>
                <w:sz w:val="24"/>
                <w:szCs w:val="24"/>
              </w:rPr>
            </w:pPr>
            <w:r>
              <w:rPr>
                <w:rFonts w:ascii="Times New Roman" w:hAnsi="Times New Roman" w:cs="Times New Roman"/>
                <w:color w:val="#000000"/>
                <w:sz w:val="24"/>
                <w:szCs w:val="24"/>
              </w:rPr>
              <w:t> 2.Эндогенные и экзогенные факторы сложного дефекта.</w:t>
            </w:r>
          </w:p>
          <w:p>
            <w:pPr>
              <w:jc w:val="both"/>
              <w:spacing w:after="0" w:line="240" w:lineRule="auto"/>
              <w:rPr>
                <w:sz w:val="24"/>
                <w:szCs w:val="24"/>
              </w:rPr>
            </w:pPr>
            <w:r>
              <w:rPr>
                <w:rFonts w:ascii="Times New Roman" w:hAnsi="Times New Roman" w:cs="Times New Roman"/>
                <w:color w:val="#000000"/>
                <w:sz w:val="24"/>
                <w:szCs w:val="24"/>
              </w:rPr>
              <w:t> 3.Дифференциально-диагностические критерии, позволяющие отличить слабослышащего ребёнка-олигофрена от слабослышащего с нормальным интеллектом.</w:t>
            </w:r>
          </w:p>
          <w:p>
            <w:pPr>
              <w:jc w:val="both"/>
              <w:spacing w:after="0" w:line="240" w:lineRule="auto"/>
              <w:rPr>
                <w:sz w:val="24"/>
                <w:szCs w:val="24"/>
              </w:rPr>
            </w:pPr>
            <w:r>
              <w:rPr>
                <w:rFonts w:ascii="Times New Roman" w:hAnsi="Times New Roman" w:cs="Times New Roman"/>
                <w:color w:val="#000000"/>
                <w:sz w:val="24"/>
                <w:szCs w:val="24"/>
              </w:rPr>
              <w:t> 4.Методы дифференциальной диагностики.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умственно отсталых детей с ДЦП</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1.Снижение интеллекта при разных формах ДЦП.</w:t>
            </w:r>
          </w:p>
          <w:p>
            <w:pPr>
              <w:jc w:val="both"/>
              <w:spacing w:after="0" w:line="240" w:lineRule="auto"/>
              <w:rPr>
                <w:sz w:val="24"/>
                <w:szCs w:val="24"/>
              </w:rPr>
            </w:pPr>
            <w:r>
              <w:rPr>
                <w:rFonts w:ascii="Times New Roman" w:hAnsi="Times New Roman" w:cs="Times New Roman"/>
                <w:color w:val="#000000"/>
                <w:sz w:val="24"/>
                <w:szCs w:val="24"/>
              </w:rPr>
              <w:t> 2.Медико-психолого-педагогическая реабилитация умственно отсталых детей с ДЦП. 3.Проблемы социальной адаптации у детей со сниженным интеллектом при разных формах ДЦП.</w:t>
            </w:r>
          </w:p>
          <w:p>
            <w:pPr>
              <w:jc w:val="both"/>
              <w:spacing w:after="0" w:line="240" w:lineRule="auto"/>
              <w:rPr>
                <w:sz w:val="24"/>
                <w:szCs w:val="24"/>
              </w:rPr>
            </w:pPr>
            <w:r>
              <w:rPr>
                <w:rFonts w:ascii="Times New Roman" w:hAnsi="Times New Roman" w:cs="Times New Roman"/>
                <w:color w:val="#000000"/>
                <w:sz w:val="24"/>
                <w:szCs w:val="24"/>
              </w:rPr>
              <w:t> 4.Особенности сенсорно-перцептивной деятельности у умственно отсталых детей с ДЦП. 5.Нарушения познавательных процессов при ДЦП с нарушением интеллекта.</w:t>
            </w:r>
          </w:p>
          <w:p>
            <w:pPr>
              <w:jc w:val="both"/>
              <w:spacing w:after="0" w:line="240" w:lineRule="auto"/>
              <w:rPr>
                <w:sz w:val="24"/>
                <w:szCs w:val="24"/>
              </w:rPr>
            </w:pPr>
            <w:r>
              <w:rPr>
                <w:rFonts w:ascii="Times New Roman" w:hAnsi="Times New Roman" w:cs="Times New Roman"/>
                <w:color w:val="#000000"/>
                <w:sz w:val="24"/>
                <w:szCs w:val="24"/>
              </w:rPr>
              <w:t> 6.Психологическая помощь умственно отсталым детям с церебральным параличом.</w:t>
            </w:r>
          </w:p>
          <w:p>
            <w:pPr>
              <w:jc w:val="both"/>
              <w:spacing w:after="0" w:line="240" w:lineRule="auto"/>
              <w:rPr>
                <w:sz w:val="24"/>
                <w:szCs w:val="24"/>
              </w:rPr>
            </w:pPr>
            <w:r>
              <w:rPr>
                <w:rFonts w:ascii="Times New Roman" w:hAnsi="Times New Roman" w:cs="Times New Roman"/>
                <w:color w:val="#000000"/>
                <w:sz w:val="24"/>
                <w:szCs w:val="24"/>
              </w:rPr>
              <w:t> 7.Методы психокоррекции эмоциональных нарушений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специального образования</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1.Охарактеризуйте типы специализированных учреждений в системе лечебно- педагогической помощи детям с церебральным параличом.</w:t>
            </w:r>
          </w:p>
          <w:p>
            <w:pPr>
              <w:jc w:val="left"/>
              <w:spacing w:after="0" w:line="240" w:lineRule="auto"/>
              <w:rPr>
                <w:sz w:val="24"/>
                <w:szCs w:val="24"/>
              </w:rPr>
            </w:pPr>
            <w:r>
              <w:rPr>
                <w:rFonts w:ascii="Times New Roman" w:hAnsi="Times New Roman" w:cs="Times New Roman"/>
                <w:color w:val="#000000"/>
                <w:sz w:val="24"/>
                <w:szCs w:val="24"/>
              </w:rPr>
              <w:t> 2.Охарактеризуйте возможности социальной адаптации детей с нарушениями опорно- двигательного аппарата (по материалам книги Алана Маршалла «Я умею прыгать через лужи» и фильма Джеймса Ф. Кодлиера «Джонни»).</w:t>
            </w:r>
          </w:p>
          <w:p>
            <w:pPr>
              <w:jc w:val="left"/>
              <w:spacing w:after="0" w:line="240" w:lineRule="auto"/>
              <w:rPr>
                <w:sz w:val="24"/>
                <w:szCs w:val="24"/>
              </w:rPr>
            </w:pPr>
            <w:r>
              <w:rPr>
                <w:rFonts w:ascii="Times New Roman" w:hAnsi="Times New Roman" w:cs="Times New Roman"/>
                <w:color w:val="#000000"/>
                <w:sz w:val="24"/>
                <w:szCs w:val="24"/>
              </w:rPr>
              <w:t> 3.Охарактеризуйте процесс профориентации лиц с ограниченной трудоспособностью: како-вы его цель, задачи, содержание, организация.</w:t>
            </w:r>
          </w:p>
          <w:p>
            <w:pPr>
              <w:jc w:val="left"/>
              <w:spacing w:after="0" w:line="240" w:lineRule="auto"/>
              <w:rPr>
                <w:sz w:val="24"/>
                <w:szCs w:val="24"/>
              </w:rPr>
            </w:pPr>
            <w:r>
              <w:rPr>
                <w:rFonts w:ascii="Times New Roman" w:hAnsi="Times New Roman" w:cs="Times New Roman"/>
                <w:color w:val="#000000"/>
                <w:sz w:val="24"/>
                <w:szCs w:val="24"/>
              </w:rPr>
              <w:t> 4.Каковы современные возможности и проблемы получения высшего профессионального образования лицами с ограниченной трудоспособностью в России?</w:t>
            </w:r>
          </w:p>
          <w:p>
            <w:pPr>
              <w:jc w:val="left"/>
              <w:spacing w:after="0" w:line="240" w:lineRule="auto"/>
              <w:rPr>
                <w:sz w:val="24"/>
                <w:szCs w:val="24"/>
              </w:rPr>
            </w:pPr>
            <w:r>
              <w:rPr>
                <w:rFonts w:ascii="Times New Roman" w:hAnsi="Times New Roman" w:cs="Times New Roman"/>
                <w:color w:val="#000000"/>
                <w:sz w:val="24"/>
                <w:szCs w:val="24"/>
              </w:rPr>
              <w:t> 5.Что такое интеграция? Каковы современные представления о месте человека с ограни- ченными возможностями в обществе? Что такое включенное  образование?</w:t>
            </w:r>
          </w:p>
          <w:p>
            <w:pPr>
              <w:jc w:val="left"/>
              <w:spacing w:after="0" w:line="240" w:lineRule="auto"/>
              <w:rPr>
                <w:sz w:val="24"/>
                <w:szCs w:val="24"/>
              </w:rPr>
            </w:pPr>
            <w:r>
              <w:rPr>
                <w:rFonts w:ascii="Times New Roman" w:hAnsi="Times New Roman" w:cs="Times New Roman"/>
                <w:color w:val="#000000"/>
                <w:sz w:val="24"/>
                <w:szCs w:val="24"/>
              </w:rPr>
              <w:t> 6.Как развивались интеграционные процессы за рубежом?</w:t>
            </w:r>
          </w:p>
          <w:p>
            <w:pPr>
              <w:jc w:val="left"/>
              <w:spacing w:after="0" w:line="240" w:lineRule="auto"/>
              <w:rPr>
                <w:sz w:val="24"/>
                <w:szCs w:val="24"/>
              </w:rPr>
            </w:pPr>
            <w:r>
              <w:rPr>
                <w:rFonts w:ascii="Times New Roman" w:hAnsi="Times New Roman" w:cs="Times New Roman"/>
                <w:color w:val="#000000"/>
                <w:sz w:val="24"/>
                <w:szCs w:val="24"/>
              </w:rPr>
              <w:t> 7.В чем особенность развития интеграционных процессов в России?</w:t>
            </w:r>
          </w:p>
          <w:p>
            <w:pPr>
              <w:jc w:val="left"/>
              <w:spacing w:after="0" w:line="240" w:lineRule="auto"/>
              <w:rPr>
                <w:sz w:val="24"/>
                <w:szCs w:val="24"/>
              </w:rPr>
            </w:pPr>
            <w:r>
              <w:rPr>
                <w:rFonts w:ascii="Times New Roman" w:hAnsi="Times New Roman" w:cs="Times New Roman"/>
                <w:color w:val="#000000"/>
                <w:sz w:val="24"/>
                <w:szCs w:val="24"/>
              </w:rPr>
              <w:t> 8.Выделите общее и особенное в системе коррекционно-развивающего обучения и компен-сирующего обучения.</w:t>
            </w:r>
          </w:p>
          <w:p>
            <w:pPr>
              <w:jc w:val="left"/>
              <w:spacing w:after="0" w:line="240" w:lineRule="auto"/>
              <w:rPr>
                <w:sz w:val="24"/>
                <w:szCs w:val="24"/>
              </w:rPr>
            </w:pPr>
            <w:r>
              <w:rPr>
                <w:rFonts w:ascii="Times New Roman" w:hAnsi="Times New Roman" w:cs="Times New Roman"/>
                <w:color w:val="#000000"/>
                <w:sz w:val="24"/>
                <w:szCs w:val="24"/>
              </w:rPr>
              <w:t> 9.Каковы перспективы развития дифференцированной педагогической помощи детям, ис- пытывающим различные трудности в процессе образования?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развития слепоглухих детей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деятельности: лепка, моделирование, рисование, игра в формировании представлений об окружающем мире.</w:t>
            </w:r>
          </w:p>
          <w:p>
            <w:pPr>
              <w:jc w:val="left"/>
              <w:spacing w:after="0" w:line="240" w:lineRule="auto"/>
              <w:rPr>
                <w:sz w:val="24"/>
                <w:szCs w:val="24"/>
              </w:rPr>
            </w:pPr>
            <w:r>
              <w:rPr>
                <w:rFonts w:ascii="Times New Roman" w:hAnsi="Times New Roman" w:cs="Times New Roman"/>
                <w:color w:val="#000000"/>
                <w:sz w:val="24"/>
                <w:szCs w:val="24"/>
              </w:rPr>
              <w:t> 2. Развитие личности слепоглухого ребёнка.</w:t>
            </w:r>
          </w:p>
          <w:p>
            <w:pPr>
              <w:jc w:val="left"/>
              <w:spacing w:after="0" w:line="240" w:lineRule="auto"/>
              <w:rPr>
                <w:sz w:val="24"/>
                <w:szCs w:val="24"/>
              </w:rPr>
            </w:pPr>
            <w:r>
              <w:rPr>
                <w:rFonts w:ascii="Times New Roman" w:hAnsi="Times New Roman" w:cs="Times New Roman"/>
                <w:color w:val="#000000"/>
                <w:sz w:val="24"/>
                <w:szCs w:val="24"/>
              </w:rPr>
              <w:t> 3. Обучение детей совместным со взрослым действиям, развитие самостоятельности.</w:t>
            </w:r>
          </w:p>
          <w:p>
            <w:pPr>
              <w:jc w:val="left"/>
              <w:spacing w:after="0" w:line="240" w:lineRule="auto"/>
              <w:rPr>
                <w:sz w:val="24"/>
                <w:szCs w:val="24"/>
              </w:rPr>
            </w:pPr>
            <w:r>
              <w:rPr>
                <w:rFonts w:ascii="Times New Roman" w:hAnsi="Times New Roman" w:cs="Times New Roman"/>
                <w:color w:val="#000000"/>
                <w:sz w:val="24"/>
                <w:szCs w:val="24"/>
              </w:rPr>
              <w:t> 1.	Раскройте особенности деятельности слепоглухих детей.</w:t>
            </w:r>
          </w:p>
          <w:p>
            <w:pPr>
              <w:jc w:val="left"/>
              <w:spacing w:after="0" w:line="240" w:lineRule="auto"/>
              <w:rPr>
                <w:sz w:val="24"/>
                <w:szCs w:val="24"/>
              </w:rPr>
            </w:pPr>
            <w:r>
              <w:rPr>
                <w:rFonts w:ascii="Times New Roman" w:hAnsi="Times New Roman" w:cs="Times New Roman"/>
                <w:color w:val="#000000"/>
                <w:sz w:val="24"/>
                <w:szCs w:val="24"/>
              </w:rPr>
              <w:t> 5. Раскройте направления и содержание работы по формированию и развитию самостоятельности у слепоглухих детей.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умственно отсталых детей с нарушением зрения.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1.Этиопатогенез умственной отсталости с нарушением зрения.</w:t>
            </w:r>
          </w:p>
          <w:p>
            <w:pPr>
              <w:jc w:val="left"/>
              <w:spacing w:after="0" w:line="240" w:lineRule="auto"/>
              <w:rPr>
                <w:sz w:val="24"/>
                <w:szCs w:val="24"/>
              </w:rPr>
            </w:pPr>
            <w:r>
              <w:rPr>
                <w:rFonts w:ascii="Times New Roman" w:hAnsi="Times New Roman" w:cs="Times New Roman"/>
                <w:color w:val="#000000"/>
                <w:sz w:val="24"/>
                <w:szCs w:val="24"/>
              </w:rPr>
              <w:t> 2.Эндогенные и экзогенные факторы сложного дефекта.</w:t>
            </w:r>
          </w:p>
          <w:p>
            <w:pPr>
              <w:jc w:val="left"/>
              <w:spacing w:after="0" w:line="240" w:lineRule="auto"/>
              <w:rPr>
                <w:sz w:val="24"/>
                <w:szCs w:val="24"/>
              </w:rPr>
            </w:pPr>
            <w:r>
              <w:rPr>
                <w:rFonts w:ascii="Times New Roman" w:hAnsi="Times New Roman" w:cs="Times New Roman"/>
                <w:color w:val="#000000"/>
                <w:sz w:val="24"/>
                <w:szCs w:val="24"/>
              </w:rPr>
              <w:t> 3.Особенности психических процессов умственно отсталых детей с нарушением зрения.</w:t>
            </w:r>
          </w:p>
          <w:p>
            <w:pPr>
              <w:jc w:val="left"/>
              <w:spacing w:after="0" w:line="240" w:lineRule="auto"/>
              <w:rPr>
                <w:sz w:val="24"/>
                <w:szCs w:val="24"/>
              </w:rPr>
            </w:pPr>
            <w:r>
              <w:rPr>
                <w:rFonts w:ascii="Times New Roman" w:hAnsi="Times New Roman" w:cs="Times New Roman"/>
                <w:color w:val="#000000"/>
                <w:sz w:val="24"/>
                <w:szCs w:val="24"/>
              </w:rPr>
              <w:t> 4.Особенности формирования коммуникативной функции у умственно отсталых детей с нарушением зрения..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«Психологические особенности детей с ОВЗ»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http://www.iprbookshop.ru/85902.html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Творческое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речевое</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гиперактивных</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https://urait.ru/bcode/441608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72.5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(ППСиИО)(23)_plx_Психологические особенности детей с ОВЗ</dc:title>
  <dc:creator>FastReport.NET</dc:creator>
</cp:coreProperties>
</file>